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8C" w:rsidRDefault="00D9288C" w:rsidP="005C7509">
      <w:pPr>
        <w:spacing w:after="0" w:line="240" w:lineRule="auto"/>
        <w:jc w:val="center"/>
        <w:rPr>
          <w:rFonts w:ascii="Times New Roman" w:eastAsia="Times New Roman" w:hAnsi="Times New Roman" w:cs="Times New Roman" w:hint="cs"/>
          <w:sz w:val="28"/>
          <w:szCs w:val="28"/>
        </w:rPr>
      </w:pPr>
    </w:p>
    <w:p w:rsidR="00C043CD" w:rsidRDefault="00C043CD" w:rsidP="005C7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C7509" w:rsidRPr="00235FB8" w:rsidRDefault="00C36888" w:rsidP="005C7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C36888">
        <w:rPr>
          <w:rFonts w:ascii="Times New Roman" w:eastAsia="Times New Roman" w:hAnsi="Times New Roman" w:cs="Times New Roman"/>
          <w:sz w:val="28"/>
          <w:szCs w:val="28"/>
        </w:rPr>
        <w:t>Table of the executive plan for the kindergarten program</w:t>
      </w:r>
    </w:p>
    <w:tbl>
      <w:tblPr>
        <w:tblpPr w:leftFromText="180" w:rightFromText="180" w:vertAnchor="page" w:horzAnchor="margin" w:tblpXSpec="center" w:tblpY="250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19"/>
        <w:gridCol w:w="4536"/>
        <w:gridCol w:w="4678"/>
        <w:gridCol w:w="1134"/>
        <w:gridCol w:w="992"/>
        <w:gridCol w:w="992"/>
      </w:tblGrid>
      <w:tr w:rsidR="005C7509" w:rsidRPr="00E93A84" w:rsidTr="00C36888">
        <w:trPr>
          <w:trHeight w:val="8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0"/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No.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Recommendations</w:t>
            </w: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المقترحات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Action</w:t>
            </w:r>
          </w:p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Points</w:t>
            </w:r>
          </w:p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الأنشطة والإجراءات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Assessment</w:t>
            </w:r>
          </w:p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Criteria</w:t>
            </w:r>
          </w:p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proofErr w:type="gramStart"/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معايير</w:t>
            </w:r>
            <w:proofErr w:type="gramEnd"/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Responsible</w:t>
            </w:r>
          </w:p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Person</w:t>
            </w:r>
          </w:p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proofErr w:type="gramStart"/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val="en-AU"/>
              </w:rPr>
              <w:t>الشخص</w:t>
            </w:r>
            <w:proofErr w:type="gramEnd"/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val="en-AU"/>
              </w:rPr>
              <w:t xml:space="preserve"> المسئول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Start</w:t>
            </w:r>
          </w:p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Date</w:t>
            </w:r>
          </w:p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proofErr w:type="gramStart"/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البدء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Completion</w:t>
            </w:r>
          </w:p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Date</w:t>
            </w:r>
          </w:p>
          <w:p w:rsidR="005C7509" w:rsidRPr="00E93A84" w:rsidRDefault="005C7509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proofErr w:type="gramStart"/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 xml:space="preserve"> الإتمام</w:t>
            </w:r>
          </w:p>
        </w:tc>
      </w:tr>
      <w:tr w:rsidR="004605A4" w:rsidRPr="00E93A84" w:rsidTr="00C36888">
        <w:trPr>
          <w:trHeight w:val="4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D177F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Evaluation and development of the program plan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7F" w:rsidRPr="004D177F" w:rsidRDefault="004605A4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="004D177F"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Review the program by the resident abroad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Poll of the students in the program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Survey of recruitment agencies in the program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Inventory of the needs of the </w:t>
            </w:r>
            <w:proofErr w:type="spellStart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labor</w:t>
            </w:r>
            <w:proofErr w:type="spellEnd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 market to take into consideration the development of the program</w:t>
            </w:r>
          </w:p>
          <w:p w:rsidR="004D177F" w:rsidRPr="00C36888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Formation of a committee to develop curriculum and curriculum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Access to study plans in the corresponding colleges inside and outside the Kingdom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Introduce new courses to keep pace with the current developments in the field of kindergartens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Review program goals and objectives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Review of learning outcomes matrix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Review and update the program message to include the educational aspect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Preparing a message for the department that includes the </w:t>
            </w:r>
            <w:proofErr w:type="spellStart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center</w:t>
            </w:r>
            <w:proofErr w:type="spellEnd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 of scientific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research, teaching, learning and community service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Review the description of the program and characterize the courses according to the models of the National Commission for Academic Evaluation and Accreditation</w:t>
            </w: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 -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Prepare the reports of the decisions and report the field experience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Preparation of the program report</w:t>
            </w:r>
          </w:p>
          <w:p w:rsidR="004605A4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Making a comparative comparison of the performance indicators of the program at the local level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lastRenderedPageBreak/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Document goals and objectives are approved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Learning output matrix for an accredited program (with no more than 14 learning outcomes</w:t>
            </w: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>)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The learning outcomes matrix for the approved program decisions (not more than 8 learning outcomes</w:t>
            </w: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>)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List of program objectives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List of performance indicators for program learning outcomes approved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Reports of decisions and reports of field experience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Program report approved by the department council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Report to the external resident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The decision to form a committee to develop curriculum and curriculum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Improved descriptions of the program and its decisions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Results of a survey of students in the program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Results of a survey of the recruitment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agencies in the program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List of </w:t>
            </w:r>
            <w:proofErr w:type="spellStart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labor</w:t>
            </w:r>
            <w:proofErr w:type="spellEnd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 market needs</w:t>
            </w:r>
          </w:p>
          <w:p w:rsidR="004605A4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Study plans for corresponding colleges inside and outside the Kingdom</w:t>
            </w:r>
          </w:p>
          <w:p w:rsidR="004605A4" w:rsidRPr="00E93A84" w:rsidRDefault="004605A4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A4" w:rsidRPr="00E93A84" w:rsidRDefault="004D177F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 xml:space="preserve">Scientific Section Council </w:t>
            </w:r>
            <w:r w:rsidR="004605A4"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 </w:t>
            </w: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 w:rsidR="00542CF4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A4" w:rsidRPr="00E93A84" w:rsidRDefault="004605A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 w:rsidR="00542CF4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C3688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C36888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C36888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Activation of scientific research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Inventory of the research needs of the program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Preparation of a research plan for the program in light of the needs of the program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Monitoring the obstacles that prevent the completion of scientific research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Developing mechanisms to benefit from members' research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Activate community participation through the work of conferences and seminars to solve some of the social problems associated with the field of kindergartens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Training courses and community service workshops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 w:hint="cs"/>
                <w:sz w:val="24"/>
                <w:szCs w:val="24"/>
                <w:lang w:val="en-AU"/>
              </w:rPr>
            </w:pP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Gather the needs of the community of the program through communication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with the community institutions related to the program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Preparation of a plan for community participation in light of the previous inventory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Monitoring the obstacles that prevent the completion of the community service plan</w:t>
            </w:r>
          </w:p>
          <w:p w:rsidR="00542CF4" w:rsidRPr="00E93A84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Activating community participation of female students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B1" w:rsidRPr="00AC3BB1" w:rsidRDefault="00542CF4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lastRenderedPageBreak/>
              <w:t xml:space="preserve">- </w:t>
            </w:r>
            <w:r w:rsidR="00AC3BB1">
              <w:t xml:space="preserve"> </w:t>
            </w:r>
            <w:r w:rsidR="00AC3BB1"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Mechanisms to encourage faculty members to prepare research to meet the needs of the community</w:t>
            </w:r>
          </w:p>
          <w:p w:rsidR="00AC3BB1" w:rsidRPr="00AC3BB1" w:rsidRDefault="00AC3BB1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Follow-up lists of what has been implemented in the scientific research plan and is not done</w:t>
            </w:r>
          </w:p>
          <w:p w:rsidR="00AC3BB1" w:rsidRPr="00AC3BB1" w:rsidRDefault="00AC3BB1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AC3BB1" w:rsidRPr="00AC3BB1" w:rsidRDefault="00AC3BB1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Results of opinion polls for measuring the satisfaction of faculty members on the contribution of the results of scientific research in the development of their performance</w:t>
            </w:r>
          </w:p>
          <w:p w:rsidR="00AC3BB1" w:rsidRPr="00AC3BB1" w:rsidRDefault="00AC3BB1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Percentage of published research in</w:t>
            </w:r>
          </w:p>
          <w:p w:rsidR="00542CF4" w:rsidRPr="00E93A84" w:rsidRDefault="00AC3BB1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Magazines are well-known and internationally recognized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AC3BB1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Scientific Section Council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C36888">
        <w:trPr>
          <w:trHeight w:val="30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AC3BB1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Activation of community service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Gather the needs of the community of the program through communication with the community institutions related to the program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Preparation of a plan for community participation in light of the previous inventory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Monitoring the obstacles that prevent the completion of the community service plan</w:t>
            </w:r>
          </w:p>
          <w:p w:rsidR="00542CF4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Activating community participation of female students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B1" w:rsidRPr="00AC3BB1" w:rsidRDefault="00AC3BB1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A list of the program's community needs</w:t>
            </w:r>
          </w:p>
          <w:p w:rsidR="00AC3BB1" w:rsidRPr="00AC3BB1" w:rsidRDefault="00AC3BB1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Approved and declared participation plan that promotes and validates the role of the program in society with the inclusion of female students in the plan</w:t>
            </w:r>
          </w:p>
          <w:p w:rsidR="00AC3BB1" w:rsidRPr="00AC3BB1" w:rsidRDefault="00AC3BB1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The decision to form a community service committee in the department to follow up the community participation of faculty members</w:t>
            </w:r>
          </w:p>
          <w:p w:rsidR="00AC3BB1" w:rsidRPr="00AC3BB1" w:rsidRDefault="00AC3BB1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Follow-up lists of what has been implemented in the community participation plan</w:t>
            </w:r>
          </w:p>
          <w:p w:rsidR="00542CF4" w:rsidRPr="00AC3BB1" w:rsidRDefault="00AC3BB1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Results of opinion polls for measuring the satisfaction of beneficiaries of community participation of faculty members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F4" w:rsidRPr="00E93A84" w:rsidRDefault="004D177F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Scientific Section Council </w:t>
            </w:r>
            <w:r w:rsidR="00542CF4"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 </w:t>
            </w:r>
          </w:p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C36888">
        <w:trPr>
          <w:trHeight w:val="7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F4" w:rsidRPr="00E93A84" w:rsidRDefault="00AC3BB1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Develop learning resources in the program</w:t>
            </w:r>
          </w:p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</w:p>
          <w:p w:rsidR="00542CF4" w:rsidRPr="004D177F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Inventory of the program needs of laboratories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Survey of the members of the faculty towards the adequacy and efficiency of learning resources, facilities, equipment and educational services provided to them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lastRenderedPageBreak/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Survey of students about the adequacy and efficiency of learning resources, facilities, equipment and educational services provided to them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To submit proposals for the preparation of a model laboratory for the service and practical courses in the program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Provide proposals for the processing of a typical kindergarten</w:t>
            </w:r>
          </w:p>
          <w:p w:rsidR="00542CF4" w:rsidRPr="00E93A84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 w:bidi="ar-EG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Providing a work hall for permanent exhibition through which students' productions will be offered throughout the academic year, in order to benefit the new students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B1" w:rsidRPr="00AC3BB1" w:rsidRDefault="00542CF4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ab/>
            </w:r>
            <w:r w:rsidR="00AC3BB1"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A list of the laboratory needs of the laboratories</w:t>
            </w:r>
          </w:p>
          <w:p w:rsidR="00AC3BB1" w:rsidRPr="00AC3BB1" w:rsidRDefault="00AC3BB1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Results of a survey of the members of the faculty towards the adequacy and efficiency of the sources of learning and the facilities and equipment and educational services provided to them</w:t>
            </w:r>
          </w:p>
          <w:p w:rsidR="00542CF4" w:rsidRPr="00E93A84" w:rsidRDefault="00AC3BB1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AC3BB1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- Results of the survey of students about the adequacy and efficiency of learning resources, facilities, equipment and educational services provided to them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4D177F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Scientific Section Council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C36888">
        <w:trPr>
          <w:trHeight w:val="15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- Developing the skills of faculty members </w:t>
            </w:r>
            <w:r w:rsidR="00542CF4"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Survey the needs of faculty members from training courses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Designing a training plan for faculty members in the program in light of the previous inventory</w:t>
            </w:r>
          </w:p>
          <w:p w:rsidR="00542CF4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Member consultation on training courses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A list of the needs of the members of the training courses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 w:hint="cs"/>
                <w:sz w:val="24"/>
                <w:szCs w:val="24"/>
                <w:rtl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Statement of the program and training courses</w:t>
            </w: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 -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The members of the teaching staff and those who are like them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Training plan announced and approved in light of the previous inventory</w:t>
            </w:r>
          </w:p>
          <w:p w:rsidR="00542CF4" w:rsidRPr="00F85FD1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Results of the satisfaction of faculty members about the programs and training courses offered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4D177F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Scientific Section Council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C36888">
        <w:trPr>
          <w:trHeight w:val="372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F4" w:rsidRPr="00E93A84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Activate the academic guidance system within the department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Activation of academic guidance mechanisms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It is divided into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Create new students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Support Program for the winners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Program of support of defaults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Implementation of complaints mechanism with complaints from students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Satisfaction of students with the system of academic guidance and student support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Submitted to them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Satisfying students' satisfaction with the system of religion</w:t>
            </w:r>
          </w:p>
          <w:p w:rsidR="00542CF4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Satisfying students' satisfaction with the mechanism used to support obstacles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Approved plan for academic guidance for students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Report on the training program for new students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Folded distribution and program guide for updates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- The scientific </w:t>
            </w:r>
            <w:proofErr w:type="spellStart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scientific</w:t>
            </w:r>
            <w:proofErr w:type="spellEnd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 material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Report on support for defaults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Report on the support of the winners.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Results of the Student Satisfaction Survey on the academic guidance system and student support provided to them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Results of the satisfaction survey of students who excel in the system of religion</w:t>
            </w:r>
          </w:p>
          <w:p w:rsidR="00542CF4" w:rsidRPr="00E93A84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Results of the Student Satisfaction Survey on the mechanism used to support the obstacles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 </w:t>
            </w:r>
            <w:r w:rsidR="00542CF4"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4D177F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Scientific Section Council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C3688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F4" w:rsidRPr="00E93A84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val="en-AU" w:bidi="ar-EG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 w:bidi="ar-EG"/>
              </w:rPr>
              <w:t>Follow-up of graduates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F4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Activating the mechanisms of communication with the graduates of the program to provide them with the requirements of their professional development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Active mechanisms for communication with graduates and employers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Developed database for female graduates and recruiters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An upgraded and advertised unit for graduates' affairs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The decision to approve the establishment of the office of follow-up affairs of the graduates</w:t>
            </w:r>
          </w:p>
          <w:p w:rsidR="004D177F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Results of surveys to measure the satisfaction of female graduates and the work on the services available to the Office of the follow-up affairs of graduates</w:t>
            </w:r>
          </w:p>
          <w:p w:rsidR="00542CF4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 w:hint="cs"/>
                <w:sz w:val="24"/>
                <w:szCs w:val="24"/>
                <w:rtl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Satisfaction of employers with the services available to the Office of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Graduate Affairs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F4" w:rsidRPr="00E93A84" w:rsidRDefault="004D177F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Alumni follow-up unit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C36888">
        <w:trPr>
          <w:trHeight w:val="19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Open new paths associated with the program </w:t>
            </w:r>
            <w:r w:rsidR="00542CF4"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Survey of employers, </w:t>
            </w:r>
            <w:proofErr w:type="spellStart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labor</w:t>
            </w:r>
            <w:proofErr w:type="spellEnd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 market and society regarding the nature of the specialties needed by the </w:t>
            </w:r>
            <w:proofErr w:type="spellStart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labor</w:t>
            </w:r>
            <w:proofErr w:type="spellEnd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 market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Forming a specialized committee within the program to develop a study plan based on the development of program-related tracks</w:t>
            </w:r>
          </w:p>
          <w:p w:rsidR="00542CF4" w:rsidRPr="004D177F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A proposed plan to open up new programs related to the program such as the Master's and PhD programs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Opinion surveys for the recruitment and </w:t>
            </w:r>
            <w:proofErr w:type="spellStart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labor</w:t>
            </w:r>
            <w:proofErr w:type="spellEnd"/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 market on the specializations developed in the program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 w:cs="Arial"/>
                <w:sz w:val="24"/>
                <w:szCs w:val="24"/>
                <w:rtl/>
                <w:lang w:val="en-AU"/>
              </w:rPr>
              <w:t xml:space="preserve">- 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The decision to form committees to develop curricula and study plans to study the program tracks</w:t>
            </w:r>
          </w:p>
          <w:p w:rsidR="004D177F" w:rsidRPr="004D177F" w:rsidRDefault="004D177F" w:rsidP="00C36888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Program for Master's Program</w:t>
            </w:r>
          </w:p>
          <w:p w:rsidR="00542CF4" w:rsidRPr="00E93A84" w:rsidRDefault="004D177F" w:rsidP="00C36888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- Doctoral program plan</w:t>
            </w: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 </w:t>
            </w:r>
            <w:r w:rsidR="00542CF4"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 </w:t>
            </w:r>
          </w:p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4D177F" w:rsidRDefault="004D177F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4D177F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Scientific Section Council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F4" w:rsidRPr="00E93A84" w:rsidRDefault="00542CF4" w:rsidP="00C3688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</w:tbl>
    <w:p w:rsidR="00F85FD1" w:rsidRDefault="004605A4" w:rsidP="004605A4">
      <w:pPr>
        <w:tabs>
          <w:tab w:val="left" w:pos="6000"/>
          <w:tab w:val="right" w:pos="13824"/>
        </w:tabs>
        <w:jc w:val="center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                                                                                     </w:t>
      </w:r>
    </w:p>
    <w:p w:rsidR="004605A4" w:rsidRDefault="004605A4" w:rsidP="00542CF4">
      <w:pPr>
        <w:tabs>
          <w:tab w:val="left" w:pos="6000"/>
          <w:tab w:val="right" w:pos="13824"/>
        </w:tabs>
        <w:jc w:val="center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 w:rsidR="00F85FD1">
        <w:rPr>
          <w:rFonts w:asciiTheme="majorBidi" w:hAnsiTheme="majorBidi" w:cstheme="majorBidi"/>
          <w:b/>
          <w:bCs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</w:p>
    <w:p w:rsidR="00D54AB1" w:rsidRPr="00D54AB1" w:rsidRDefault="004605A4" w:rsidP="00D54AB1">
      <w:pPr>
        <w:tabs>
          <w:tab w:val="left" w:pos="6000"/>
          <w:tab w:val="right" w:pos="13824"/>
        </w:tabs>
        <w:jc w:val="righ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                      </w:t>
      </w:r>
      <w:r w:rsidR="00542CF4"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</w:t>
      </w:r>
      <w:r w:rsidR="00542CF4">
        <w:rPr>
          <w:rFonts w:asciiTheme="majorBidi" w:hAnsiTheme="majorBidi" w:cstheme="majorBidi" w:hint="cs"/>
          <w:b/>
          <w:bCs/>
          <w:rtl/>
          <w:lang w:bidi="ar-EG"/>
        </w:rPr>
        <w:tab/>
      </w:r>
      <w:r w:rsidR="00D54AB1" w:rsidRPr="00D54AB1">
        <w:rPr>
          <w:rFonts w:asciiTheme="majorBidi" w:hAnsiTheme="majorBidi" w:cstheme="majorBidi"/>
          <w:b/>
          <w:bCs/>
          <w:lang w:bidi="ar-EG"/>
        </w:rPr>
        <w:t>Quality Coordinators Program</w:t>
      </w:r>
    </w:p>
    <w:p w:rsidR="00D54AB1" w:rsidRPr="00D54AB1" w:rsidRDefault="00D54AB1" w:rsidP="00D54AB1">
      <w:pPr>
        <w:tabs>
          <w:tab w:val="left" w:pos="6000"/>
          <w:tab w:val="right" w:pos="13824"/>
        </w:tabs>
        <w:jc w:val="right"/>
        <w:rPr>
          <w:rFonts w:asciiTheme="majorBidi" w:hAnsiTheme="majorBidi" w:cstheme="majorBidi"/>
          <w:b/>
          <w:bCs/>
          <w:lang w:bidi="ar-EG"/>
        </w:rPr>
      </w:pPr>
      <w:r w:rsidRPr="00D54AB1">
        <w:rPr>
          <w:rFonts w:asciiTheme="majorBidi" w:hAnsiTheme="majorBidi" w:cstheme="majorBidi"/>
          <w:b/>
          <w:bCs/>
          <w:lang w:bidi="ar-EG"/>
        </w:rPr>
        <w:t xml:space="preserve">Prof. </w:t>
      </w:r>
      <w:proofErr w:type="spellStart"/>
      <w:r w:rsidRPr="00D54AB1">
        <w:rPr>
          <w:rFonts w:asciiTheme="majorBidi" w:hAnsiTheme="majorBidi" w:cstheme="majorBidi"/>
          <w:b/>
          <w:bCs/>
          <w:lang w:bidi="ar-EG"/>
        </w:rPr>
        <w:t>Abdo</w:t>
      </w:r>
      <w:proofErr w:type="spellEnd"/>
      <w:r w:rsidRPr="00D54AB1">
        <w:rPr>
          <w:rFonts w:asciiTheme="majorBidi" w:hAnsiTheme="majorBidi" w:cstheme="majorBidi"/>
          <w:b/>
          <w:bCs/>
          <w:lang w:bidi="ar-EG"/>
        </w:rPr>
        <w:t xml:space="preserve"> Al-</w:t>
      </w:r>
      <w:proofErr w:type="spellStart"/>
      <w:r w:rsidRPr="00D54AB1">
        <w:rPr>
          <w:rFonts w:asciiTheme="majorBidi" w:hAnsiTheme="majorBidi" w:cstheme="majorBidi"/>
          <w:b/>
          <w:bCs/>
          <w:lang w:bidi="ar-EG"/>
        </w:rPr>
        <w:t>Humiri</w:t>
      </w:r>
      <w:proofErr w:type="spellEnd"/>
    </w:p>
    <w:p w:rsidR="00542CF4" w:rsidRPr="004605A4" w:rsidRDefault="00D54AB1" w:rsidP="00D54AB1">
      <w:pPr>
        <w:tabs>
          <w:tab w:val="left" w:pos="6000"/>
          <w:tab w:val="right" w:pos="13824"/>
        </w:tabs>
        <w:jc w:val="right"/>
        <w:rPr>
          <w:rFonts w:asciiTheme="majorBidi" w:hAnsiTheme="majorBidi" w:cstheme="majorBidi" w:hint="cs"/>
          <w:b/>
          <w:bCs/>
          <w:rtl/>
        </w:rPr>
      </w:pPr>
      <w:r w:rsidRPr="00D54AB1">
        <w:rPr>
          <w:rFonts w:asciiTheme="majorBidi" w:hAnsiTheme="majorBidi" w:cstheme="majorBidi"/>
          <w:b/>
          <w:bCs/>
          <w:lang w:bidi="ar-EG"/>
        </w:rPr>
        <w:t xml:space="preserve">Dr. </w:t>
      </w:r>
      <w:proofErr w:type="spellStart"/>
      <w:r w:rsidRPr="00D54AB1">
        <w:rPr>
          <w:rFonts w:asciiTheme="majorBidi" w:hAnsiTheme="majorBidi" w:cstheme="majorBidi"/>
          <w:b/>
          <w:bCs/>
          <w:lang w:bidi="ar-EG"/>
        </w:rPr>
        <w:t>Shaimaa</w:t>
      </w:r>
      <w:proofErr w:type="spellEnd"/>
      <w:r w:rsidRPr="00D54AB1">
        <w:rPr>
          <w:rFonts w:asciiTheme="majorBidi" w:hAnsiTheme="majorBidi" w:cstheme="majorBidi"/>
          <w:b/>
          <w:bCs/>
          <w:lang w:bidi="ar-EG"/>
        </w:rPr>
        <w:t xml:space="preserve"> Ahmed Abdel Rahman</w:t>
      </w:r>
    </w:p>
    <w:sectPr w:rsidR="00542CF4" w:rsidRPr="004605A4" w:rsidSect="005C750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A0" w:rsidRDefault="005550A0" w:rsidP="005C7509">
      <w:pPr>
        <w:spacing w:after="0" w:line="240" w:lineRule="auto"/>
      </w:pPr>
      <w:r>
        <w:separator/>
      </w:r>
    </w:p>
  </w:endnote>
  <w:endnote w:type="continuationSeparator" w:id="0">
    <w:p w:rsidR="005550A0" w:rsidRDefault="005550A0" w:rsidP="005C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A0" w:rsidRDefault="005550A0" w:rsidP="005C7509">
      <w:pPr>
        <w:spacing w:after="0" w:line="240" w:lineRule="auto"/>
      </w:pPr>
      <w:r>
        <w:separator/>
      </w:r>
    </w:p>
  </w:footnote>
  <w:footnote w:type="continuationSeparator" w:id="0">
    <w:p w:rsidR="005550A0" w:rsidRDefault="005550A0" w:rsidP="005C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88C" w:rsidRDefault="00C043CD">
    <w:pPr>
      <w:pStyle w:val="a4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ECB2EE" wp14:editId="349924A3">
          <wp:simplePos x="0" y="0"/>
          <wp:positionH relativeFrom="column">
            <wp:posOffset>3486150</wp:posOffset>
          </wp:positionH>
          <wp:positionV relativeFrom="paragraph">
            <wp:posOffset>-438150</wp:posOffset>
          </wp:positionV>
          <wp:extent cx="1273175" cy="866775"/>
          <wp:effectExtent l="0" t="0" r="3175" b="9525"/>
          <wp:wrapNone/>
          <wp:docPr id="3" name="Picture 3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AF372C" wp14:editId="25E47272">
              <wp:simplePos x="0" y="0"/>
              <wp:positionH relativeFrom="column">
                <wp:posOffset>6781165</wp:posOffset>
              </wp:positionH>
              <wp:positionV relativeFrom="paragraph">
                <wp:posOffset>-406400</wp:posOffset>
              </wp:positionV>
              <wp:extent cx="2072640" cy="1004570"/>
              <wp:effectExtent l="0" t="0" r="381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2640" cy="1004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88C" w:rsidRPr="00C043CD" w:rsidRDefault="00D9288C" w:rsidP="00275A1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C043CD">
                            <w:rPr>
                              <w:rFonts w:ascii="Times New Roman" w:hAnsi="Times New Roma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</w:t>
                          </w:r>
                          <w:proofErr w:type="gramEnd"/>
                          <w:r w:rsidRPr="00C043CD">
                            <w:rPr>
                              <w:rFonts w:ascii="Times New Roman" w:hAnsi="Times New Roma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العربية السعودية</w:t>
                          </w:r>
                        </w:p>
                        <w:p w:rsidR="00D9288C" w:rsidRPr="00C043CD" w:rsidRDefault="00D9288C" w:rsidP="00AE2B8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gramStart"/>
                          <w:r w:rsidRPr="00C043CD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</w:t>
                          </w:r>
                          <w:proofErr w:type="gramEnd"/>
                          <w:r w:rsidRPr="00C043CD">
                            <w:rPr>
                              <w:rFonts w:ascii="Times New Roman" w:hAnsi="Times New Roma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C043CD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التعليم </w:t>
                          </w:r>
                        </w:p>
                        <w:p w:rsidR="00D9288C" w:rsidRPr="00C043CD" w:rsidRDefault="00D9288C" w:rsidP="00275A1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gramStart"/>
                          <w:r w:rsidRPr="00C043CD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جامعة</w:t>
                          </w:r>
                          <w:proofErr w:type="gramEnd"/>
                          <w:r w:rsidRPr="00C043CD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نجران</w:t>
                          </w:r>
                        </w:p>
                        <w:p w:rsidR="00D9288C" w:rsidRPr="00C043CD" w:rsidRDefault="00D9288C" w:rsidP="005849D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C043CD">
                            <w:rPr>
                              <w:rFonts w:ascii="Times New Roman" w:hAnsi="Times New Roma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كلية العلوم والآداب بشرورة (بنات)</w:t>
                          </w:r>
                        </w:p>
                        <w:p w:rsidR="00D9288C" w:rsidRPr="00C043CD" w:rsidRDefault="00D9288C" w:rsidP="005849D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C043CD">
                            <w:rPr>
                              <w:rFonts w:ascii="Times New Roman" w:hAnsi="Times New Roma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قسم التربية ورياض الأطفال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left:0;text-align:left;margin-left:533.95pt;margin-top:-32pt;width:163.2pt;height:79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" stroked="f" strokeweight="1.5pt">
              <v:textbox>
                <w:txbxContent>
                  <w:p w:rsidR="00D9288C" w:rsidRPr="00C043CD" w:rsidRDefault="00D9288C" w:rsidP="00275A1F">
                    <w:pPr>
                      <w:spacing w:after="0" w:line="240" w:lineRule="auto"/>
                      <w:jc w:val="center"/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C043CD"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:rsidR="00D9288C" w:rsidRPr="00C043CD" w:rsidRDefault="00D9288C" w:rsidP="00AE2B8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</w:pPr>
                    <w:r w:rsidRPr="00C043CD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rtl/>
                      </w:rPr>
                      <w:t>وزارة</w:t>
                    </w:r>
                    <w:r w:rsidRPr="00C043CD"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C043CD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rtl/>
                      </w:rPr>
                      <w:t xml:space="preserve">التعليم </w:t>
                    </w:r>
                  </w:p>
                  <w:p w:rsidR="00D9288C" w:rsidRPr="00C043CD" w:rsidRDefault="00D9288C" w:rsidP="00275A1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</w:pPr>
                    <w:r w:rsidRPr="00C043CD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rtl/>
                      </w:rPr>
                      <w:t>جامعة نجران</w:t>
                    </w:r>
                  </w:p>
                  <w:p w:rsidR="00D9288C" w:rsidRPr="00C043CD" w:rsidRDefault="00D9288C" w:rsidP="005849DC">
                    <w:pPr>
                      <w:spacing w:after="0" w:line="240" w:lineRule="auto"/>
                      <w:jc w:val="center"/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C043CD"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  <w:t>كلية العلوم والآداب بشرورة (بنات)</w:t>
                    </w:r>
                  </w:p>
                  <w:p w:rsidR="00D9288C" w:rsidRPr="00C043CD" w:rsidRDefault="00D9288C" w:rsidP="005849DC">
                    <w:pPr>
                      <w:spacing w:after="0" w:line="240" w:lineRule="auto"/>
                      <w:jc w:val="center"/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C043CD"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  <w:t>قسم التربية ورياض الأطفال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0742A0" wp14:editId="5993CB57">
              <wp:simplePos x="0" y="0"/>
              <wp:positionH relativeFrom="column">
                <wp:posOffset>-323850</wp:posOffset>
              </wp:positionH>
              <wp:positionV relativeFrom="paragraph">
                <wp:posOffset>-373380</wp:posOffset>
              </wp:positionV>
              <wp:extent cx="2716530" cy="1156335"/>
              <wp:effectExtent l="0" t="0" r="7620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6530" cy="1156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88C" w:rsidRPr="00C043CD" w:rsidRDefault="00D9288C" w:rsidP="00C138E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43CD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Kingdom Of Saudi Arabia</w:t>
                          </w:r>
                        </w:p>
                        <w:p w:rsidR="00D9288C" w:rsidRPr="00C043CD" w:rsidRDefault="00D9288C" w:rsidP="000D73C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43CD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:rsidR="00D9288C" w:rsidRPr="00C043CD" w:rsidRDefault="00D9288C" w:rsidP="00C138E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43CD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Najran University</w:t>
                          </w:r>
                        </w:p>
                        <w:p w:rsidR="00D9288C" w:rsidRPr="00C043CD" w:rsidRDefault="00D9288C" w:rsidP="00C138E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C043CD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College Of Science and Arts-Sharurah</w:t>
                          </w:r>
                        </w:p>
                        <w:p w:rsidR="00D9288C" w:rsidRPr="00C043CD" w:rsidRDefault="00D9288C" w:rsidP="00C138E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43CD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Education and kindergarten Department</w:t>
                          </w:r>
                        </w:p>
                        <w:p w:rsidR="00D9288C" w:rsidRPr="00C043CD" w:rsidRDefault="00D9288C" w:rsidP="00C138E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25.5pt;margin-top:-29.4pt;width:213.9pt;height:9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PChgIAABc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" stroked="f">
              <v:textbox>
                <w:txbxContent>
                  <w:p w:rsidR="00D9288C" w:rsidRPr="00C043CD" w:rsidRDefault="00D9288C" w:rsidP="00C138E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C043CD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Kingdom Of Saudi Arabia</w:t>
                    </w:r>
                  </w:p>
                  <w:p w:rsidR="00D9288C" w:rsidRPr="00C043CD" w:rsidRDefault="00D9288C" w:rsidP="000D73C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C043CD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Ministry Of Education</w:t>
                    </w:r>
                  </w:p>
                  <w:p w:rsidR="00D9288C" w:rsidRPr="00C043CD" w:rsidRDefault="00D9288C" w:rsidP="00C138E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C043CD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Najran University</w:t>
                    </w:r>
                  </w:p>
                  <w:p w:rsidR="00D9288C" w:rsidRPr="00C043CD" w:rsidRDefault="00D9288C" w:rsidP="00C138E6">
                    <w:pPr>
                      <w:spacing w:after="0"/>
                      <w:jc w:val="center"/>
                      <w:rPr>
                        <w:rFonts w:ascii="Times New Roman" w:hAnsi="Times New Roman" w:cs="Times New Roman" w:hint="cs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C043CD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College Of Science and Arts-Sharurah</w:t>
                    </w:r>
                  </w:p>
                  <w:p w:rsidR="00D9288C" w:rsidRPr="00C043CD" w:rsidRDefault="00D9288C" w:rsidP="00C138E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C043CD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Education and kindergarten Department</w:t>
                    </w:r>
                  </w:p>
                  <w:p w:rsidR="00D9288C" w:rsidRPr="00C043CD" w:rsidRDefault="00D9288C" w:rsidP="00C138E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429D8"/>
    <w:multiLevelType w:val="hybridMultilevel"/>
    <w:tmpl w:val="69B2687C"/>
    <w:lvl w:ilvl="0" w:tplc="AC9E9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09"/>
    <w:rsid w:val="000C1662"/>
    <w:rsid w:val="001716FA"/>
    <w:rsid w:val="001E3E04"/>
    <w:rsid w:val="0028444D"/>
    <w:rsid w:val="0032161D"/>
    <w:rsid w:val="00452544"/>
    <w:rsid w:val="004605A4"/>
    <w:rsid w:val="004726D8"/>
    <w:rsid w:val="004C5316"/>
    <w:rsid w:val="004D177F"/>
    <w:rsid w:val="00505406"/>
    <w:rsid w:val="00542CF4"/>
    <w:rsid w:val="005550A0"/>
    <w:rsid w:val="005A6152"/>
    <w:rsid w:val="005C7509"/>
    <w:rsid w:val="005D574F"/>
    <w:rsid w:val="006A3DC1"/>
    <w:rsid w:val="007D680F"/>
    <w:rsid w:val="008E041A"/>
    <w:rsid w:val="009B54F8"/>
    <w:rsid w:val="00AC3BB1"/>
    <w:rsid w:val="00B207E0"/>
    <w:rsid w:val="00BB1787"/>
    <w:rsid w:val="00BE5995"/>
    <w:rsid w:val="00C043CD"/>
    <w:rsid w:val="00C25F32"/>
    <w:rsid w:val="00C36888"/>
    <w:rsid w:val="00C47315"/>
    <w:rsid w:val="00CA1E31"/>
    <w:rsid w:val="00D46D4F"/>
    <w:rsid w:val="00D54AB1"/>
    <w:rsid w:val="00D9288C"/>
    <w:rsid w:val="00DE57BE"/>
    <w:rsid w:val="00E93A84"/>
    <w:rsid w:val="00F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09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928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9288C"/>
  </w:style>
  <w:style w:type="paragraph" w:styleId="a5">
    <w:name w:val="footer"/>
    <w:basedOn w:val="a"/>
    <w:link w:val="Char0"/>
    <w:uiPriority w:val="99"/>
    <w:unhideWhenUsed/>
    <w:rsid w:val="00D928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92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09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928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9288C"/>
  </w:style>
  <w:style w:type="paragraph" w:styleId="a5">
    <w:name w:val="footer"/>
    <w:basedOn w:val="a"/>
    <w:link w:val="Char0"/>
    <w:uiPriority w:val="99"/>
    <w:unhideWhenUsed/>
    <w:rsid w:val="00D928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9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6</cp:revision>
  <dcterms:created xsi:type="dcterms:W3CDTF">2018-10-14T11:24:00Z</dcterms:created>
  <dcterms:modified xsi:type="dcterms:W3CDTF">2018-10-14T12:33:00Z</dcterms:modified>
</cp:coreProperties>
</file>